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сполняющий обязанности мирового судьи судебного участка №6 Ханты-Мансийского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округа-Югры Миненко 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247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Кирсанова Вадима Игоревича, </w:t>
      </w:r>
      <w:r>
        <w:rPr>
          <w:rStyle w:val="cat-UserDefinedgrp-3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постановлениями мирового судьи судебного участка №3 Ханты-Мансийского судебного района от 04.09.2025, вступившим в законную силу 16.09.2025, по ч.3 ст.19.24 КоАП РФ к административному аресту на срок 10 суток; от 25.09.2025, вступившим в законную силу 07.10.2025, по ч.3 ст.19.24 КоАП РФ к административному аресту на срок 10 суток,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Кирсанов В.И.,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01.07.2024, </w:t>
      </w:r>
      <w:r>
        <w:rPr>
          <w:rFonts w:ascii="Times New Roman" w:eastAsia="Times New Roman" w:hAnsi="Times New Roman" w:cs="Times New Roman"/>
          <w:sz w:val="26"/>
          <w:szCs w:val="26"/>
        </w:rPr>
        <w:t>с дополнением ограничений на 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решения Ханты-Мансийского районного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23.12.2025,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на основании постановления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ХМАО-Югры (вступило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Горная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д.4 кв.1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01.07.2024, а именно 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Горная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кв.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30.12.2025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>где был не помнит.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399467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04.01.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дежурного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30.12.2025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посещения поднадзорного лица по месту жительства от 30.12.2025;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17.12.2025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05.05.2025; </w:t>
      </w:r>
      <w:r>
        <w:rPr>
          <w:rFonts w:ascii="Times New Roman" w:eastAsia="Times New Roman" w:hAnsi="Times New Roman" w:cs="Times New Roman"/>
          <w:sz w:val="26"/>
          <w:szCs w:val="26"/>
        </w:rPr>
        <w:t>копией решения Ханты-Мансийского районног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23.12.2025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к</w:t>
      </w:r>
      <w:r>
        <w:rPr>
          <w:rFonts w:ascii="Times New Roman" w:eastAsia="Times New Roman" w:hAnsi="Times New Roman" w:cs="Times New Roman"/>
          <w:sz w:val="26"/>
          <w:szCs w:val="26"/>
        </w:rPr>
        <w:t>валификации действий лица по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 КоАП РФ необходимо руководствоваться определением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повторности, которое дано в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 с</w:t>
      </w:r>
      <w:r>
        <w:rPr>
          <w:rFonts w:ascii="Times New Roman" w:eastAsia="Times New Roman" w:hAnsi="Times New Roman" w:cs="Times New Roman"/>
          <w:sz w:val="26"/>
          <w:szCs w:val="26"/>
        </w:rPr>
        <w:t>т.</w:t>
      </w:r>
      <w:r>
        <w:rPr>
          <w:rFonts w:ascii="Times New Roman" w:eastAsia="Times New Roman" w:hAnsi="Times New Roman" w:cs="Times New Roman"/>
          <w:sz w:val="26"/>
          <w:szCs w:val="26"/>
        </w:rPr>
        <w:t>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РФ необходимо рассматривать во </w:t>
      </w:r>
      <w:r>
        <w:rPr>
          <w:rFonts w:ascii="Times New Roman" w:eastAsia="Times New Roman" w:hAnsi="Times New Roman" w:cs="Times New Roman"/>
          <w:sz w:val="26"/>
          <w:szCs w:val="26"/>
        </w:rPr>
        <w:t>взаимосвязи с п.2 ч.1 ст.4.3 и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приложенной к административному делу копии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мирового судьи судебного участка №6 Ханты-Мансийского судебного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привлечен к административной отве</w:t>
      </w:r>
      <w:r>
        <w:rPr>
          <w:rFonts w:ascii="Times New Roman" w:eastAsia="Times New Roman" w:hAnsi="Times New Roman" w:cs="Times New Roman"/>
          <w:sz w:val="26"/>
          <w:szCs w:val="26"/>
        </w:rPr>
        <w:t>тственности, предусмотренной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 назначением наказания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</w:t>
      </w:r>
      <w:r>
        <w:rPr>
          <w:rFonts w:ascii="Times New Roman" w:eastAsia="Times New Roman" w:hAnsi="Times New Roman" w:cs="Times New Roman"/>
          <w:sz w:val="26"/>
          <w:szCs w:val="26"/>
        </w:rPr>
        <w:t>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то есть повторное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ение против порядка 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повторное совершение однородного правонарушения, исключая ответственность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14.11.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обстоятельств совершения правонарушения, личности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Кирсанову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Вадима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ч.3 ст.19.24 КоАП РФ, и назначить ему наказание в виде 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 ареста на срок 11 (одиннадцать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15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25.03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